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663E" w14:textId="77777777" w:rsidR="00E3334A" w:rsidRPr="00FF01A1" w:rsidRDefault="00000000">
      <w:pPr>
        <w:rPr>
          <w:rFonts w:hint="eastAsia"/>
        </w:rPr>
      </w:pPr>
      <w:r w:rsidRPr="00FF01A1">
        <w:rPr>
          <w:rFonts w:ascii="微软雅黑" w:eastAsia="微软雅黑" w:hAnsi="微软雅黑" w:cs="微软雅黑"/>
          <w:b/>
          <w:color w:val="000000"/>
          <w:sz w:val="32"/>
        </w:rPr>
        <w:t>附件</w:t>
      </w:r>
      <w:r w:rsidRPr="00FF01A1">
        <w:rPr>
          <w:rFonts w:ascii="微软雅黑" w:eastAsia="微软雅黑" w:hAnsi="微软雅黑" w:cs="微软雅黑" w:hint="eastAsia"/>
          <w:b/>
          <w:color w:val="000000"/>
          <w:sz w:val="32"/>
        </w:rPr>
        <w:t>三</w:t>
      </w:r>
      <w:r w:rsidRPr="00FF01A1">
        <w:rPr>
          <w:rFonts w:ascii="微软雅黑" w:eastAsia="微软雅黑" w:hAnsi="微软雅黑" w:cs="微软雅黑"/>
          <w:b/>
          <w:color w:val="000000"/>
          <w:sz w:val="32"/>
        </w:rPr>
        <w:t>：</w:t>
      </w:r>
    </w:p>
    <w:p w14:paraId="19BF4EC3" w14:textId="77777777" w:rsidR="00E3334A" w:rsidRPr="00FF01A1" w:rsidRDefault="00000000">
      <w:pPr>
        <w:spacing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</w:rPr>
      </w:pPr>
      <w:r w:rsidRPr="00FF01A1">
        <w:rPr>
          <w:rFonts w:ascii="微软雅黑" w:eastAsia="微软雅黑" w:hAnsi="微软雅黑" w:cs="微软雅黑"/>
          <w:b/>
          <w:color w:val="000000"/>
          <w:sz w:val="32"/>
        </w:rPr>
        <w:t>2024年度</w:t>
      </w:r>
      <w:r w:rsidRPr="00FF01A1">
        <w:rPr>
          <w:rFonts w:ascii="微软雅黑" w:eastAsia="微软雅黑" w:hAnsi="微软雅黑" w:cs="微软雅黑" w:hint="eastAsia"/>
          <w:b/>
          <w:color w:val="000000"/>
          <w:sz w:val="32"/>
        </w:rPr>
        <w:t>中国电子学会-腾讯</w:t>
      </w:r>
    </w:p>
    <w:p w14:paraId="5B3D5A97" w14:textId="515394A8" w:rsidR="00E3334A" w:rsidRPr="00FF01A1" w:rsidRDefault="00FF01A1">
      <w:pPr>
        <w:spacing w:line="400" w:lineRule="exact"/>
        <w:jc w:val="center"/>
        <w:rPr>
          <w:rFonts w:hint="eastAsia"/>
        </w:rPr>
      </w:pPr>
      <w:r w:rsidRPr="00FF01A1">
        <w:rPr>
          <w:rFonts w:ascii="微软雅黑" w:eastAsia="微软雅黑" w:hAnsi="微软雅黑" w:cs="微软雅黑"/>
          <w:b/>
          <w:color w:val="000000"/>
          <w:sz w:val="32"/>
        </w:rPr>
        <w:t>博士生</w:t>
      </w:r>
      <w:r w:rsidRPr="00FF01A1">
        <w:rPr>
          <w:rFonts w:ascii="微软雅黑" w:eastAsia="微软雅黑" w:hAnsi="微软雅黑" w:cs="微软雅黑" w:hint="eastAsia"/>
          <w:b/>
          <w:color w:val="000000"/>
          <w:sz w:val="32"/>
        </w:rPr>
        <w:t>科研激励计划（混元大模型专项）重点支持方向</w:t>
      </w:r>
    </w:p>
    <w:p w14:paraId="5BC94532" w14:textId="77777777" w:rsidR="00E3334A" w:rsidRPr="00FF01A1" w:rsidRDefault="00E3334A">
      <w:pPr>
        <w:rPr>
          <w:rFonts w:hint="eastAsia"/>
          <w:b/>
          <w:bCs/>
        </w:rPr>
      </w:pPr>
    </w:p>
    <w:p w14:paraId="5370700C" w14:textId="77777777" w:rsidR="00E3334A" w:rsidRPr="00FF01A1" w:rsidRDefault="00000000">
      <w:pPr>
        <w:pStyle w:val="aa"/>
        <w:numPr>
          <w:ilvl w:val="0"/>
          <w:numId w:val="1"/>
        </w:numPr>
        <w:snapToGrid/>
        <w:spacing w:before="0" w:after="0" w:line="400" w:lineRule="exact"/>
        <w:ind w:firstLineChars="0"/>
        <w:rPr>
          <w:rFonts w:ascii="微软雅黑" w:eastAsia="微软雅黑" w:hAnsi="微软雅黑" w:cs="微软雅黑"/>
          <w:b/>
          <w:color w:val="000000"/>
          <w:szCs w:val="21"/>
        </w:rPr>
      </w:pPr>
      <w:r w:rsidRPr="00FF01A1">
        <w:rPr>
          <w:rFonts w:ascii="微软雅黑" w:eastAsia="微软雅黑" w:hAnsi="微软雅黑" w:cs="微软雅黑"/>
          <w:b/>
          <w:color w:val="000000"/>
          <w:szCs w:val="21"/>
        </w:rPr>
        <w:t>语言大模型研究</w:t>
      </w:r>
    </w:p>
    <w:p w14:paraId="1B8750E2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Cs/>
          <w:color w:val="000000"/>
          <w:szCs w:val="21"/>
        </w:rPr>
      </w:pP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语言大模型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主要开展语言模型的预训练、强化学习等方向的研究。其中</w:t>
      </w:r>
      <w:proofErr w:type="gramStart"/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预训练</w:t>
      </w:r>
      <w:proofErr w:type="gramEnd"/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基础算法层面包括高效模型结构、训练策略、Scaling Law、数据合成等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。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强化学习基础算法层面包括RLHF/RLAIF等，涵盖从人类反馈学习到大模型自我对弈学习等，也包含广泛的智能问题，例如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：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长文、创作、代码、数学、情感、情商等，以及广泛的应用问题，例如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：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情感陪伴智能体、AI搜索、智能客服等。</w:t>
      </w:r>
    </w:p>
    <w:p w14:paraId="31369D62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/>
          <w:color w:val="000000"/>
          <w:szCs w:val="21"/>
        </w:rPr>
      </w:pPr>
      <w:r w:rsidRPr="00FF01A1">
        <w:rPr>
          <w:rFonts w:ascii="微软雅黑" w:eastAsia="微软雅黑" w:hAnsi="微软雅黑" w:cs="微软雅黑" w:hint="eastAsia"/>
          <w:b/>
          <w:color w:val="000000"/>
          <w:szCs w:val="21"/>
        </w:rPr>
        <w:t>二、</w:t>
      </w:r>
      <w:r w:rsidRPr="00FF01A1">
        <w:rPr>
          <w:rFonts w:ascii="微软雅黑" w:eastAsia="微软雅黑" w:hAnsi="微软雅黑" w:cs="微软雅黑"/>
          <w:b/>
          <w:color w:val="000000"/>
          <w:szCs w:val="21"/>
        </w:rPr>
        <w:t>多模态理解大模型研究</w:t>
      </w:r>
    </w:p>
    <w:p w14:paraId="174083AF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Cs/>
          <w:color w:val="000000"/>
          <w:szCs w:val="21"/>
        </w:rPr>
      </w:pP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多模态能力是大模型感知真实世界和走向物理世界的基础，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多模态理解大模型主要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构建具备全面和</w:t>
      </w:r>
      <w:proofErr w:type="gramStart"/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可靠理解</w:t>
      </w:r>
      <w:proofErr w:type="gramEnd"/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视觉信号的多模态大模型，具体研究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内容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包括图像视频数据搜集和清洗，视觉encoders，多模态预训练，强化学习等。</w:t>
      </w:r>
    </w:p>
    <w:p w14:paraId="21088434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/>
          <w:color w:val="000000"/>
          <w:szCs w:val="21"/>
        </w:rPr>
      </w:pPr>
      <w:r w:rsidRPr="00FF01A1">
        <w:rPr>
          <w:rFonts w:ascii="微软雅黑" w:eastAsia="微软雅黑" w:hAnsi="微软雅黑" w:cs="微软雅黑" w:hint="eastAsia"/>
          <w:b/>
          <w:color w:val="000000"/>
          <w:szCs w:val="21"/>
        </w:rPr>
        <w:t>三、</w:t>
      </w:r>
      <w:r w:rsidRPr="00FF01A1">
        <w:rPr>
          <w:rFonts w:ascii="微软雅黑" w:eastAsia="微软雅黑" w:hAnsi="微软雅黑" w:cs="微软雅黑"/>
          <w:b/>
          <w:color w:val="000000"/>
          <w:szCs w:val="21"/>
        </w:rPr>
        <w:t>语音大模型研究</w:t>
      </w:r>
    </w:p>
    <w:p w14:paraId="5EC47822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Cs/>
          <w:color w:val="000000"/>
          <w:szCs w:val="21"/>
        </w:rPr>
      </w:pP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语音是人与人之间，以及人与大模型之间</w:t>
      </w:r>
      <w:proofErr w:type="gramStart"/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交互和</w:t>
      </w:r>
      <w:proofErr w:type="gramEnd"/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交流的重要模态，GPT-4o是其中一个里程碑，将语音原生融入语言大模型中。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语音大模型主要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构建全面可靠的具备语音理解、生成和对话能力的语音大模型，具体研究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内容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包括语音数据清洗，语音encoders和decoders，语音模态预训练，强化学习，ASR，TTS，音乐生成等。</w:t>
      </w:r>
    </w:p>
    <w:p w14:paraId="3241A7DD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/>
          <w:color w:val="000000"/>
          <w:szCs w:val="21"/>
        </w:rPr>
      </w:pPr>
      <w:r w:rsidRPr="00FF01A1">
        <w:rPr>
          <w:rFonts w:ascii="微软雅黑" w:eastAsia="微软雅黑" w:hAnsi="微软雅黑" w:cs="微软雅黑" w:hint="eastAsia"/>
          <w:b/>
          <w:color w:val="000000"/>
          <w:szCs w:val="21"/>
        </w:rPr>
        <w:t>四、</w:t>
      </w:r>
      <w:r w:rsidRPr="00FF01A1">
        <w:rPr>
          <w:rFonts w:ascii="微软雅黑" w:eastAsia="微软雅黑" w:hAnsi="微软雅黑" w:cs="微软雅黑"/>
          <w:b/>
          <w:color w:val="000000"/>
          <w:szCs w:val="21"/>
        </w:rPr>
        <w:t>视觉生成大模型研究</w:t>
      </w:r>
    </w:p>
    <w:p w14:paraId="1BD19843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Cs/>
          <w:color w:val="000000"/>
          <w:szCs w:val="21"/>
        </w:rPr>
      </w:pP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视觉生成大模型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主要开展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能够生成高质量、逼真、且遵循语言指令的图像、视频或3D的模型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研究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。典型的生成模型包括生成对抗网络（GANs）、变分自编码器（VAEs）、自回归模型，扩散模型等。具体研究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内容包括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视觉数据的收集与清洗、视觉生成模型的架构设计、生成过程中的控制与调节、风格迁移等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，以及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艺术创作、广告设计、电影制作、虚拟现实、游戏开发等领域的应用研究。</w:t>
      </w:r>
    </w:p>
    <w:p w14:paraId="52CB070C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/>
          <w:color w:val="000000"/>
          <w:szCs w:val="21"/>
        </w:rPr>
      </w:pPr>
      <w:r w:rsidRPr="00FF01A1">
        <w:rPr>
          <w:rFonts w:ascii="微软雅黑" w:eastAsia="微软雅黑" w:hAnsi="微软雅黑" w:cs="微软雅黑" w:hint="eastAsia"/>
          <w:b/>
          <w:color w:val="000000"/>
          <w:szCs w:val="21"/>
        </w:rPr>
        <w:t>五、</w:t>
      </w:r>
      <w:r w:rsidRPr="00FF01A1">
        <w:rPr>
          <w:rFonts w:ascii="微软雅黑" w:eastAsia="微软雅黑" w:hAnsi="微软雅黑" w:cs="微软雅黑"/>
          <w:b/>
          <w:color w:val="000000"/>
          <w:szCs w:val="21"/>
        </w:rPr>
        <w:t>大模型训练和推理优化研究</w:t>
      </w:r>
    </w:p>
    <w:p w14:paraId="51DA46DA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Cs/>
          <w:color w:val="000000"/>
          <w:szCs w:val="21"/>
        </w:rPr>
      </w:pP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大模型训练和推理优化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主要开展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提高大模型训练和推理的效率和效果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的研究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。大模型训练的研究内容包括分布式训练、模型并行，低精度训练、优化算法的改进等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，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涉及大规模数据的高效处理与存储、训练过程中的资源调度与管理、训练速度与精度的平衡、训练过程中的稳定性与鲁棒性等。大模型推理的研究内容包括模型量化、模型剪枝、推理加速器的设计与优化、推理过程中的资源调度与管理等。具体课题涉及推理速度与精度的平衡、推理过程中的能耗优化、推理结果的稳定性与鲁棒性等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，以及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大模型在边缘设备、移动设备等资源受限环境中的推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lastRenderedPageBreak/>
        <w:t>理优化策略研究。</w:t>
      </w:r>
    </w:p>
    <w:p w14:paraId="3DDCFDD3" w14:textId="77777777" w:rsidR="00E3334A" w:rsidRPr="00FF01A1" w:rsidRDefault="00000000">
      <w:pPr>
        <w:spacing w:line="400" w:lineRule="exact"/>
        <w:ind w:firstLine="360"/>
        <w:rPr>
          <w:rFonts w:ascii="微软雅黑" w:eastAsia="微软雅黑" w:hAnsi="微软雅黑" w:cs="微软雅黑"/>
          <w:b/>
          <w:color w:val="000000"/>
          <w:szCs w:val="21"/>
        </w:rPr>
      </w:pPr>
      <w:r w:rsidRPr="00FF01A1">
        <w:rPr>
          <w:rFonts w:ascii="微软雅黑" w:eastAsia="微软雅黑" w:hAnsi="微软雅黑" w:cs="微软雅黑" w:hint="eastAsia"/>
          <w:b/>
          <w:color w:val="000000"/>
          <w:szCs w:val="21"/>
        </w:rPr>
        <w:t>六、</w:t>
      </w:r>
      <w:r w:rsidRPr="00FF01A1">
        <w:rPr>
          <w:rFonts w:ascii="微软雅黑" w:eastAsia="微软雅黑" w:hAnsi="微软雅黑" w:cs="微软雅黑"/>
          <w:b/>
          <w:color w:val="000000"/>
          <w:szCs w:val="21"/>
        </w:rPr>
        <w:t>超级智能和超级对齐研究</w:t>
      </w:r>
    </w:p>
    <w:p w14:paraId="62025F51" w14:textId="77777777" w:rsidR="00E3334A" w:rsidRDefault="00000000">
      <w:pPr>
        <w:spacing w:line="400" w:lineRule="exact"/>
        <w:ind w:firstLine="360"/>
        <w:rPr>
          <w:rFonts w:ascii="微软雅黑" w:eastAsia="微软雅黑" w:hAnsi="微软雅黑" w:cs="微软雅黑"/>
          <w:bCs/>
          <w:color w:val="000000"/>
          <w:szCs w:val="21"/>
        </w:rPr>
      </w:pP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超级智能和超级对齐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主要开展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探索和开发超越人类智能的大模型技术，以及如何确保超级智能系统的行为与人类价值观和目标保持一致</w:t>
      </w:r>
      <w:r w:rsidRPr="00FF01A1">
        <w:rPr>
          <w:rFonts w:ascii="微软雅黑" w:eastAsia="微软雅黑" w:hAnsi="微软雅黑" w:cs="微软雅黑" w:hint="eastAsia"/>
          <w:bCs/>
          <w:color w:val="000000"/>
          <w:szCs w:val="21"/>
        </w:rPr>
        <w:t>等研究</w:t>
      </w:r>
      <w:r w:rsidRPr="00FF01A1">
        <w:rPr>
          <w:rFonts w:ascii="微软雅黑" w:eastAsia="微软雅黑" w:hAnsi="微软雅黑" w:cs="微软雅黑"/>
          <w:bCs/>
          <w:color w:val="000000"/>
          <w:szCs w:val="21"/>
        </w:rPr>
        <w:t>。超级智能的研究内容包括通用人工智能（AGI）的理论与实现、超大规模模型的训练与优化、模型的自我学习与进化、智能体的自主决策与行为等。一些超级智能的例子也包括使大模型具备解决奥赛难度问题的能力，以及让其具备科研能力等。超级对齐的研究内容包括智能体的价值对齐、智能体的行为规范与约束、智能体的透明性与可解释性、智能体的安全性与可靠性等。</w:t>
      </w:r>
    </w:p>
    <w:p w14:paraId="100F9433" w14:textId="77777777" w:rsidR="00E3334A" w:rsidRDefault="00E3334A">
      <w:pPr>
        <w:rPr>
          <w:rFonts w:hint="eastAsia"/>
        </w:rPr>
      </w:pPr>
    </w:p>
    <w:sectPr w:rsidR="00E3334A">
      <w:headerReference w:type="default" r:id="rId7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57E3" w14:textId="77777777" w:rsidR="00F74ACA" w:rsidRDefault="00F74AC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2E78082" w14:textId="77777777" w:rsidR="00F74ACA" w:rsidRDefault="00F74AC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orHAnsi">
    <w:altName w:val="Cambria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DF48" w14:textId="77777777" w:rsidR="00F74ACA" w:rsidRDefault="00F74ACA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3A3E0273" w14:textId="77777777" w:rsidR="00F74ACA" w:rsidRDefault="00F74ACA">
      <w:pPr>
        <w:spacing w:before="0"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9410" w14:textId="77777777" w:rsidR="00E3334A" w:rsidRDefault="00E3334A">
    <w:pPr>
      <w:pStyle w:val="a5"/>
      <w:ind w:leftChars="129" w:left="28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99A"/>
    <w:multiLevelType w:val="multilevel"/>
    <w:tmpl w:val="04EF699A"/>
    <w:lvl w:ilvl="0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num w:numId="1" w16cid:durableId="104467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5OTIxNTY3NjYwMWY2NTYwOGExYTFhN2RkOTAxNjgifQ=="/>
  </w:docVars>
  <w:rsids>
    <w:rsidRoot w:val="00E023A0"/>
    <w:rsid w:val="000000A1"/>
    <w:rsid w:val="000220D9"/>
    <w:rsid w:val="00053A18"/>
    <w:rsid w:val="000709B1"/>
    <w:rsid w:val="000A7DC6"/>
    <w:rsid w:val="000C40B2"/>
    <w:rsid w:val="000F3B6F"/>
    <w:rsid w:val="00106EC0"/>
    <w:rsid w:val="00116BED"/>
    <w:rsid w:val="00127AE9"/>
    <w:rsid w:val="00197ACB"/>
    <w:rsid w:val="001C568A"/>
    <w:rsid w:val="001E4307"/>
    <w:rsid w:val="001F689F"/>
    <w:rsid w:val="00216C64"/>
    <w:rsid w:val="00223FDA"/>
    <w:rsid w:val="00227650"/>
    <w:rsid w:val="00240750"/>
    <w:rsid w:val="00247311"/>
    <w:rsid w:val="002B5D6A"/>
    <w:rsid w:val="002C004B"/>
    <w:rsid w:val="002D300A"/>
    <w:rsid w:val="002D4A17"/>
    <w:rsid w:val="002F755B"/>
    <w:rsid w:val="00311C51"/>
    <w:rsid w:val="00355813"/>
    <w:rsid w:val="00365391"/>
    <w:rsid w:val="0039039C"/>
    <w:rsid w:val="00410921"/>
    <w:rsid w:val="00421190"/>
    <w:rsid w:val="00430B23"/>
    <w:rsid w:val="00456465"/>
    <w:rsid w:val="00473F58"/>
    <w:rsid w:val="004A3B82"/>
    <w:rsid w:val="00542CD3"/>
    <w:rsid w:val="0054558B"/>
    <w:rsid w:val="00550F70"/>
    <w:rsid w:val="00557799"/>
    <w:rsid w:val="00594834"/>
    <w:rsid w:val="005E4436"/>
    <w:rsid w:val="005F07A8"/>
    <w:rsid w:val="005F7C16"/>
    <w:rsid w:val="00680AC3"/>
    <w:rsid w:val="006A1E8E"/>
    <w:rsid w:val="00713919"/>
    <w:rsid w:val="00731912"/>
    <w:rsid w:val="00735827"/>
    <w:rsid w:val="007452DF"/>
    <w:rsid w:val="00752E95"/>
    <w:rsid w:val="007B5586"/>
    <w:rsid w:val="007C33FD"/>
    <w:rsid w:val="007D4183"/>
    <w:rsid w:val="007E616C"/>
    <w:rsid w:val="00800295"/>
    <w:rsid w:val="0088145E"/>
    <w:rsid w:val="00883191"/>
    <w:rsid w:val="008930F8"/>
    <w:rsid w:val="008B782C"/>
    <w:rsid w:val="008D6DB9"/>
    <w:rsid w:val="008E6BC8"/>
    <w:rsid w:val="008F1BDF"/>
    <w:rsid w:val="008F309D"/>
    <w:rsid w:val="008F7B15"/>
    <w:rsid w:val="00930EB9"/>
    <w:rsid w:val="00951595"/>
    <w:rsid w:val="009A5EA3"/>
    <w:rsid w:val="009C277D"/>
    <w:rsid w:val="009D199B"/>
    <w:rsid w:val="009D7FE7"/>
    <w:rsid w:val="00A16E0F"/>
    <w:rsid w:val="00A2594F"/>
    <w:rsid w:val="00A54B42"/>
    <w:rsid w:val="00A61131"/>
    <w:rsid w:val="00A77ADD"/>
    <w:rsid w:val="00AC4601"/>
    <w:rsid w:val="00AC4ADB"/>
    <w:rsid w:val="00AF025C"/>
    <w:rsid w:val="00B14E85"/>
    <w:rsid w:val="00B24396"/>
    <w:rsid w:val="00B43AA2"/>
    <w:rsid w:val="00B50277"/>
    <w:rsid w:val="00B9610E"/>
    <w:rsid w:val="00BA54B1"/>
    <w:rsid w:val="00BE27F7"/>
    <w:rsid w:val="00BE2FD9"/>
    <w:rsid w:val="00C06D00"/>
    <w:rsid w:val="00C24774"/>
    <w:rsid w:val="00CA70B1"/>
    <w:rsid w:val="00CB3A2A"/>
    <w:rsid w:val="00CB6D52"/>
    <w:rsid w:val="00CF6619"/>
    <w:rsid w:val="00D040CE"/>
    <w:rsid w:val="00D14D8E"/>
    <w:rsid w:val="00D15EA5"/>
    <w:rsid w:val="00D27916"/>
    <w:rsid w:val="00D27D86"/>
    <w:rsid w:val="00D5002D"/>
    <w:rsid w:val="00D73BD1"/>
    <w:rsid w:val="00D85335"/>
    <w:rsid w:val="00D91AD2"/>
    <w:rsid w:val="00DC0BEF"/>
    <w:rsid w:val="00DF70A3"/>
    <w:rsid w:val="00E023A0"/>
    <w:rsid w:val="00E20302"/>
    <w:rsid w:val="00E20E04"/>
    <w:rsid w:val="00E3334A"/>
    <w:rsid w:val="00E86146"/>
    <w:rsid w:val="00EA6910"/>
    <w:rsid w:val="00EC4DAE"/>
    <w:rsid w:val="00ED589E"/>
    <w:rsid w:val="00EE6989"/>
    <w:rsid w:val="00F74ACA"/>
    <w:rsid w:val="00FB770A"/>
    <w:rsid w:val="00FB7F2D"/>
    <w:rsid w:val="00FC26F0"/>
    <w:rsid w:val="00FF01A1"/>
    <w:rsid w:val="03192FE5"/>
    <w:rsid w:val="6C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78F76"/>
  <w15:docId w15:val="{5E4EEC2F-D491-4174-8BFF-F7EA09D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orHAnsi" w:eastAsiaTheme="minorEastAsia" w:hAnsi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color w:val="333333"/>
      <w:kern w:val="2"/>
      <w:sz w:val="22"/>
      <w:szCs w:val="22"/>
    </w:rPr>
  </w:style>
  <w:style w:type="paragraph" w:styleId="ab">
    <w:name w:val="Revision"/>
    <w:hidden/>
    <w:uiPriority w:val="99"/>
    <w:unhideWhenUsed/>
    <w:rsid w:val="00AF025C"/>
    <w:rPr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karliewang(王晓然)</dc:creator>
  <cp:lastModifiedBy>lenalnyang(杨丽娜)</cp:lastModifiedBy>
  <cp:revision>5</cp:revision>
  <cp:lastPrinted>2024-07-23T02:00:00Z</cp:lastPrinted>
  <dcterms:created xsi:type="dcterms:W3CDTF">2024-07-25T07:17:00Z</dcterms:created>
  <dcterms:modified xsi:type="dcterms:W3CDTF">2024-07-26T06:44:00Z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AFBD62205AA84A3397246954EB8EC118_12</vt:lpwstr>
  </property>
</Properties>
</file>